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E9" w:rsidRDefault="00AC1750">
      <w:pPr>
        <w:spacing w:before="240" w:after="240"/>
        <w:jc w:val="center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桃園市霄裡國小</w:t>
      </w:r>
      <w:r w:rsidR="00073C96">
        <w:rPr>
          <w:rFonts w:ascii="Gungsuh" w:eastAsia="Gungsuh" w:hAnsi="Gungsuh" w:cs="Gungsuh"/>
          <w:sz w:val="28"/>
          <w:szCs w:val="28"/>
        </w:rPr>
        <w:t>113</w:t>
      </w:r>
      <w:r w:rsidR="00073C96">
        <w:rPr>
          <w:rFonts w:ascii="Gungsuh" w:eastAsia="Gungsuh" w:hAnsi="Gungsuh" w:cs="Gungsuh"/>
          <w:sz w:val="28"/>
          <w:szCs w:val="28"/>
        </w:rPr>
        <w:t>學年第二學期</w:t>
      </w:r>
      <w:r w:rsidR="00073C96">
        <w:rPr>
          <w:rFonts w:ascii="Gungsuh" w:eastAsia="Gungsuh" w:hAnsi="Gungsuh" w:cs="Gungsuh"/>
          <w:sz w:val="28"/>
          <w:szCs w:val="28"/>
        </w:rPr>
        <w:t>評量試卷審查</w:t>
      </w:r>
      <w:r>
        <w:rPr>
          <w:rFonts w:ascii="新細明體" w:eastAsia="新細明體" w:hAnsi="新細明體" w:cs="新細明體" w:hint="eastAsia"/>
          <w:sz w:val="28"/>
          <w:szCs w:val="28"/>
        </w:rPr>
        <w:t>辦法</w:t>
      </w:r>
    </w:p>
    <w:p w:rsidR="00AC1750" w:rsidRPr="00AC1750" w:rsidRDefault="00AC1750" w:rsidP="00AC1750">
      <w:pPr>
        <w:spacing w:before="240" w:after="240"/>
        <w:rPr>
          <w:rFonts w:ascii="Gungsuh" w:hAnsi="Gungsuh" w:cs="Gungsuh" w:hint="eastAsia"/>
          <w:sz w:val="28"/>
          <w:szCs w:val="28"/>
        </w:rPr>
      </w:pPr>
      <w:r>
        <w:rPr>
          <w:rFonts w:ascii="Gungsuh" w:hAnsi="Gungsuh" w:cs="Gungsuh" w:hint="eastAsia"/>
          <w:sz w:val="28"/>
          <w:szCs w:val="28"/>
        </w:rPr>
        <w:t>1</w:t>
      </w:r>
      <w:r>
        <w:rPr>
          <w:rFonts w:ascii="Gungsuh" w:hAnsi="Gungsuh" w:cs="Gungsuh" w:hint="eastAsia"/>
          <w:sz w:val="28"/>
          <w:szCs w:val="28"/>
        </w:rPr>
        <w:t>、工作分配：</w:t>
      </w:r>
    </w:p>
    <w:tbl>
      <w:tblPr>
        <w:tblStyle w:val="ad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7"/>
        <w:gridCol w:w="1185"/>
        <w:gridCol w:w="1245"/>
        <w:gridCol w:w="1155"/>
        <w:gridCol w:w="1255"/>
        <w:gridCol w:w="1190"/>
      </w:tblGrid>
      <w:tr w:rsidR="00990AE9" w:rsidTr="00104D21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年級科目</w:t>
            </w: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負責老師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國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數</w:t>
            </w:r>
          </w:p>
        </w:tc>
        <w:tc>
          <w:tcPr>
            <w:tcW w:w="11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自</w:t>
            </w:r>
          </w:p>
        </w:tc>
        <w:tc>
          <w:tcPr>
            <w:tcW w:w="12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社</w:t>
            </w:r>
          </w:p>
        </w:tc>
        <w:tc>
          <w:tcPr>
            <w:tcW w:w="1190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英</w:t>
            </w:r>
          </w:p>
        </w:tc>
      </w:tr>
      <w:tr w:rsidR="00990AE9" w:rsidTr="00104D21">
        <w:trPr>
          <w:trHeight w:val="180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一年級</w:t>
            </w:r>
          </w:p>
        </w:tc>
        <w:tc>
          <w:tcPr>
            <w:tcW w:w="1397" w:type="dxa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命題老師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1-1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1-2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2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</w:tr>
      <w:tr w:rsidR="00990AE9" w:rsidTr="00104D21">
        <w:trPr>
          <w:trHeight w:val="180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審查老師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1-2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1-1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2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  <w:shd w:val="clear" w:color="auto" w:fill="D9D9D9"/>
              </w:rPr>
            </w:pPr>
          </w:p>
        </w:tc>
      </w:tr>
      <w:tr w:rsidR="00990AE9" w:rsidTr="00104D21">
        <w:trPr>
          <w:trHeight w:val="180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二年級</w:t>
            </w:r>
          </w:p>
        </w:tc>
        <w:tc>
          <w:tcPr>
            <w:tcW w:w="1397" w:type="dxa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命題老師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2-1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2-2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2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</w:tr>
      <w:tr w:rsidR="00990AE9" w:rsidTr="00104D21">
        <w:trPr>
          <w:trHeight w:val="180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審查老師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2-2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2-1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2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  <w:shd w:val="clear" w:color="auto" w:fill="D9D9D9"/>
              </w:rPr>
            </w:pPr>
          </w:p>
        </w:tc>
      </w:tr>
      <w:tr w:rsidR="00990AE9" w:rsidTr="00104D21"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年級</w:t>
            </w:r>
          </w:p>
        </w:tc>
        <w:tc>
          <w:tcPr>
            <w:tcW w:w="1397" w:type="dxa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命題老師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3-1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3-2</w:t>
            </w:r>
          </w:p>
        </w:tc>
        <w:tc>
          <w:tcPr>
            <w:tcW w:w="11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 w:rsidRPr="00104D21">
              <w:rPr>
                <w:rFonts w:asciiTheme="minorEastAsia" w:hAnsiTheme="minorEastAsia" w:cs="Gungsuh" w:hint="eastAsia"/>
                <w:sz w:val="20"/>
                <w:szCs w:val="20"/>
              </w:rPr>
              <w:t>3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 w:rsidRPr="00104D21">
              <w:rPr>
                <w:rFonts w:asciiTheme="minorEastAsia" w:hAnsiTheme="minorEastAsia" w:cs="Gungsuh" w:hint="eastAsia"/>
                <w:sz w:val="20"/>
                <w:szCs w:val="20"/>
              </w:rPr>
              <w:t>3-1</w:t>
            </w:r>
          </w:p>
        </w:tc>
        <w:tc>
          <w:tcPr>
            <w:tcW w:w="1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 w:rsidRPr="00104D21">
              <w:rPr>
                <w:rFonts w:asciiTheme="minorEastAsia" w:hAnsiTheme="minorEastAsia" w:cs="Gungsuh" w:hint="eastAsia"/>
                <w:sz w:val="20"/>
                <w:szCs w:val="20"/>
              </w:rPr>
              <w:t>3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英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</w:tr>
      <w:tr w:rsidR="00990AE9" w:rsidTr="00104D21"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審查老師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3-2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3-1</w:t>
            </w:r>
          </w:p>
        </w:tc>
        <w:tc>
          <w:tcPr>
            <w:tcW w:w="11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4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Theme="minorEastAsia" w:hAnsiTheme="minorEastAsia" w:cs="Gungsuh" w:hint="eastAsia"/>
                <w:color w:val="00B050"/>
                <w:sz w:val="20"/>
                <w:szCs w:val="20"/>
              </w:rPr>
              <w:t>3-2</w:t>
            </w:r>
          </w:p>
        </w:tc>
        <w:tc>
          <w:tcPr>
            <w:tcW w:w="1190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04D21">
              <w:rPr>
                <w:rFonts w:ascii="新細明體" w:eastAsia="新細明體" w:hAnsi="新細明體" w:cs="新細明體" w:hint="eastAsia"/>
                <w:color w:val="00B050"/>
                <w:sz w:val="20"/>
                <w:szCs w:val="20"/>
              </w:rPr>
              <w:t>教學組長</w:t>
            </w:r>
          </w:p>
        </w:tc>
      </w:tr>
      <w:tr w:rsidR="00990AE9" w:rsidTr="00104D21"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四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年級</w:t>
            </w:r>
          </w:p>
        </w:tc>
        <w:tc>
          <w:tcPr>
            <w:tcW w:w="1397" w:type="dxa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命題老師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4-1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4-2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4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4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社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4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英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</w:tr>
      <w:tr w:rsidR="00990AE9" w:rsidTr="00104D21"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審查老師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4-2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4-1</w:t>
            </w:r>
          </w:p>
        </w:tc>
        <w:tc>
          <w:tcPr>
            <w:tcW w:w="11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Theme="minorEastAsia" w:hAnsiTheme="minorEastAsia" w:cs="Gungsuh" w:hint="eastAsia"/>
                <w:sz w:val="20"/>
                <w:szCs w:val="20"/>
              </w:rPr>
              <w:t>3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="新細明體" w:eastAsia="新細明體" w:hAnsi="新細明體" w:cs="新細明體" w:hint="eastAsia"/>
                <w:color w:val="00B050"/>
                <w:sz w:val="20"/>
                <w:szCs w:val="20"/>
              </w:rPr>
              <w:t>輔導主任</w:t>
            </w:r>
          </w:p>
        </w:tc>
        <w:tc>
          <w:tcPr>
            <w:tcW w:w="1190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AC1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Theme="minorEastAsia" w:hAnsiTheme="minorEastAsia" w:cs="Gungsuh" w:hint="eastAsia"/>
                <w:sz w:val="20"/>
                <w:szCs w:val="20"/>
              </w:rPr>
              <w:t>3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 w:rsid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英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</w:tr>
      <w:tr w:rsidR="00990AE9" w:rsidTr="00104D21"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五年級</w:t>
            </w:r>
          </w:p>
        </w:tc>
        <w:tc>
          <w:tcPr>
            <w:tcW w:w="1397" w:type="dxa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命題老師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5-1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5-2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5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5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社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5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英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</w:tr>
      <w:tr w:rsidR="00990AE9" w:rsidTr="00104D21"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審查老師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5-2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5-1</w:t>
            </w:r>
          </w:p>
        </w:tc>
        <w:tc>
          <w:tcPr>
            <w:tcW w:w="11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6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6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社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  <w:tc>
          <w:tcPr>
            <w:tcW w:w="1190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="新細明體" w:eastAsia="新細明體" w:hAnsi="新細明體" w:cs="新細明體" w:hint="eastAsia"/>
                <w:color w:val="00B050"/>
                <w:sz w:val="20"/>
                <w:szCs w:val="20"/>
              </w:rPr>
              <w:t>教學組長</w:t>
            </w:r>
          </w:p>
        </w:tc>
      </w:tr>
      <w:tr w:rsidR="00990AE9" w:rsidTr="00104D21"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六年級</w:t>
            </w:r>
          </w:p>
        </w:tc>
        <w:tc>
          <w:tcPr>
            <w:tcW w:w="1397" w:type="dxa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命題老師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6-1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sz w:val="28"/>
                <w:szCs w:val="28"/>
              </w:rPr>
              <w:t>6-2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6</w:t>
            </w:r>
            <w:r w:rsidR="00E93C5E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6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社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6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英</w:t>
            </w:r>
            <w:r w:rsidR="00AC1750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</w:tr>
      <w:tr w:rsidR="00990AE9" w:rsidTr="00104D21"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99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CAE3E8"/>
          </w:tcPr>
          <w:p w:rsidR="00990AE9" w:rsidRDefault="0007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審查老師</w:t>
            </w:r>
          </w:p>
        </w:tc>
        <w:tc>
          <w:tcPr>
            <w:tcW w:w="118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6-2</w:t>
            </w:r>
          </w:p>
        </w:tc>
        <w:tc>
          <w:tcPr>
            <w:tcW w:w="124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8"/>
                <w:szCs w:val="28"/>
              </w:rPr>
            </w:pPr>
            <w:r>
              <w:rPr>
                <w:rFonts w:asciiTheme="minorEastAsia" w:hAnsiTheme="minorEastAsia" w:cs="Gungsuh" w:hint="eastAsia"/>
                <w:color w:val="00B050"/>
                <w:sz w:val="28"/>
                <w:szCs w:val="28"/>
              </w:rPr>
              <w:t>6-1</w:t>
            </w:r>
          </w:p>
        </w:tc>
        <w:tc>
          <w:tcPr>
            <w:tcW w:w="11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5</w:t>
            </w:r>
            <w:r w:rsidR="00E93C5E"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年級自師</w:t>
            </w:r>
          </w:p>
        </w:tc>
        <w:tc>
          <w:tcPr>
            <w:tcW w:w="1255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5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社</w:t>
            </w:r>
            <w:r w:rsidRPr="00104D21">
              <w:rPr>
                <w:rFonts w:ascii="新細明體" w:eastAsia="新細明體" w:hAnsi="新細明體" w:cs="新細明體" w:hint="eastAsia"/>
                <w:sz w:val="20"/>
                <w:szCs w:val="20"/>
              </w:rPr>
              <w:t>師</w:t>
            </w:r>
          </w:p>
        </w:tc>
        <w:tc>
          <w:tcPr>
            <w:tcW w:w="1190" w:type="dxa"/>
            <w:shd w:val="clear" w:color="auto" w:fill="CAE3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AE9" w:rsidRPr="00104D21" w:rsidRDefault="00104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ungsuh" w:eastAsia="Gungsuh" w:hAnsi="Gungsuh" w:cs="Gungsuh"/>
                <w:color w:val="00B050"/>
                <w:sz w:val="20"/>
                <w:szCs w:val="20"/>
              </w:rPr>
            </w:pPr>
            <w:r w:rsidRPr="00104D21">
              <w:rPr>
                <w:rFonts w:ascii="新細明體" w:eastAsia="新細明體" w:hAnsi="新細明體" w:cs="新細明體" w:hint="eastAsia"/>
                <w:color w:val="00B050"/>
                <w:sz w:val="20"/>
                <w:szCs w:val="20"/>
              </w:rPr>
              <w:t>總務主任</w:t>
            </w:r>
          </w:p>
        </w:tc>
      </w:tr>
    </w:tbl>
    <w:p w:rsidR="00104D21" w:rsidRDefault="00104D21">
      <w:pPr>
        <w:spacing w:before="240" w:after="240"/>
        <w:rPr>
          <w:rFonts w:ascii="PMingLiu" w:hAnsi="PMingLiu" w:cs="PMingLiu"/>
          <w:sz w:val="28"/>
          <w:szCs w:val="28"/>
        </w:rPr>
      </w:pPr>
      <w:r>
        <w:rPr>
          <w:rFonts w:ascii="PMingLiu" w:hAnsi="PMingLiu" w:cs="PMingLiu" w:hint="eastAsia"/>
          <w:sz w:val="28"/>
          <w:szCs w:val="28"/>
        </w:rPr>
        <w:t>2.</w:t>
      </w:r>
      <w:r>
        <w:rPr>
          <w:rFonts w:ascii="PMingLiu" w:hAnsi="PMingLiu" w:cs="PMingLiu" w:hint="eastAsia"/>
          <w:sz w:val="28"/>
          <w:szCs w:val="28"/>
        </w:rPr>
        <w:t>命題原則：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試題取材：試題取材內容應具代表性，且依教學單元平均分配</w:t>
      </w:r>
      <w:r>
        <w:rPr>
          <w:rFonts w:ascii="PMingLiu" w:hAnsi="PMingLiu" w:cs="PMingLiu" w:hint="eastAsia"/>
          <w:sz w:val="28"/>
          <w:szCs w:val="28"/>
        </w:rPr>
        <w:t>，避免爭議議題</w:t>
      </w:r>
      <w:r w:rsidRPr="0005176B">
        <w:rPr>
          <w:rFonts w:ascii="PMingLiu" w:hAnsi="PMingLiu" w:cs="PMingLiu" w:hint="eastAsia"/>
          <w:sz w:val="28"/>
          <w:szCs w:val="28"/>
        </w:rPr>
        <w:t>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試題題目：顧及學生的閱讀水準，題目能讓多數學生快速理解。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試題題數：依據題型和難易度決定，大多數學生能在時間內完成。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試題文字：敘述精簡扼要，題意清楚明確，避免有爭議性的文字。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試題答案：避免出現含暗示答案的線索，並考慮批改時的便利性。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試題排版：版面安排應易於評分與計算成績，避免造成計分困擾。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試題配分：參酌教學單元、試題類型及認知層次，總分為一百分。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單一概念：每個試題只問一個關鍵問題，不宜同時包含太多概念。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lastRenderedPageBreak/>
        <w:t>完整知識：試題以測驗重要概念為主，避免零碎片段的知識堆疊。</w:t>
      </w:r>
    </w:p>
    <w:p w:rsidR="0005176B" w:rsidRPr="0005176B" w:rsidRDefault="0005176B" w:rsidP="0005176B">
      <w:pPr>
        <w:pStyle w:val="ae"/>
        <w:numPr>
          <w:ilvl w:val="0"/>
          <w:numId w:val="1"/>
        </w:numPr>
        <w:spacing w:before="240" w:after="240"/>
        <w:ind w:leftChars="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符合題型相關原則，簡介如下→</w:t>
      </w:r>
    </w:p>
    <w:p w:rsidR="0005176B" w:rsidRPr="0005176B" w:rsidRDefault="0005176B" w:rsidP="0005176B">
      <w:pPr>
        <w:spacing w:before="240" w:after="240"/>
        <w:rPr>
          <w:rFonts w:ascii="PMingLiu" w:hAnsi="PMingLiu" w:cs="PMingLiu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（</w:t>
      </w:r>
      <w:r w:rsidRPr="0005176B">
        <w:rPr>
          <w:rFonts w:ascii="PMingLiu" w:hAnsi="PMingLiu" w:cs="PMingLiu" w:hint="eastAsia"/>
          <w:sz w:val="28"/>
          <w:szCs w:val="28"/>
        </w:rPr>
        <w:t>1</w:t>
      </w:r>
      <w:r w:rsidRPr="0005176B">
        <w:rPr>
          <w:rFonts w:ascii="PMingLiu" w:hAnsi="PMingLiu" w:cs="PMingLiu" w:hint="eastAsia"/>
          <w:sz w:val="28"/>
          <w:szCs w:val="28"/>
        </w:rPr>
        <w:t>）是非題：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1</w:t>
      </w:r>
      <w:r w:rsidRPr="0005176B">
        <w:rPr>
          <w:rFonts w:ascii="PMingLiu" w:hAnsi="PMingLiu" w:cs="PMingLiu" w:hint="eastAsia"/>
          <w:sz w:val="28"/>
          <w:szCs w:val="28"/>
        </w:rPr>
        <w:t>：每題應只包含一個觀念。</w:t>
      </w:r>
      <w:r w:rsidRPr="0005176B">
        <w:rPr>
          <w:rFonts w:ascii="PMingLiu" w:hAnsi="PMingLiu" w:cs="PMingLiu" w:hint="eastAsia"/>
          <w:sz w:val="28"/>
          <w:szCs w:val="28"/>
        </w:rPr>
        <w:t xml:space="preserve"> 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2</w:t>
      </w:r>
      <w:r w:rsidRPr="0005176B">
        <w:rPr>
          <w:rFonts w:ascii="PMingLiu" w:hAnsi="PMingLiu" w:cs="PMingLiu" w:hint="eastAsia"/>
          <w:sz w:val="28"/>
          <w:szCs w:val="28"/>
        </w:rPr>
        <w:t>：儘量採用正面肯定的敘述。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3</w:t>
      </w:r>
      <w:r w:rsidRPr="0005176B">
        <w:rPr>
          <w:rFonts w:ascii="PMingLiu" w:hAnsi="PMingLiu" w:cs="PMingLiu" w:hint="eastAsia"/>
          <w:sz w:val="28"/>
          <w:szCs w:val="28"/>
        </w:rPr>
        <w:t>：撰寫的字句要很明確的是對或錯，不要有其他條件限制。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4</w:t>
      </w:r>
      <w:r w:rsidRPr="0005176B">
        <w:rPr>
          <w:rFonts w:ascii="PMingLiu" w:hAnsi="PMingLiu" w:cs="PMingLiu" w:hint="eastAsia"/>
          <w:sz w:val="28"/>
          <w:szCs w:val="28"/>
        </w:rPr>
        <w:t>：對的題目和錯的題目字句長度及題數要接近相等，且隨機排列。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5</w:t>
      </w:r>
      <w:r w:rsidRPr="0005176B">
        <w:rPr>
          <w:rFonts w:ascii="PMingLiu" w:hAnsi="PMingLiu" w:cs="PMingLiu" w:hint="eastAsia"/>
          <w:sz w:val="28"/>
          <w:szCs w:val="28"/>
        </w:rPr>
        <w:t>：避免使用有暗示性的特殊字詞。</w:t>
      </w:r>
    </w:p>
    <w:p w:rsidR="0005176B" w:rsidRPr="0005176B" w:rsidRDefault="0005176B" w:rsidP="0005176B">
      <w:pPr>
        <w:spacing w:before="240" w:after="240"/>
        <w:rPr>
          <w:rFonts w:ascii="PMingLiu" w:hAnsi="PMingLiu" w:cs="PMingLiu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（</w:t>
      </w:r>
      <w:r w:rsidRPr="0005176B">
        <w:rPr>
          <w:rFonts w:ascii="PMingLiu" w:hAnsi="PMingLiu" w:cs="PMingLiu" w:hint="eastAsia"/>
          <w:sz w:val="28"/>
          <w:szCs w:val="28"/>
        </w:rPr>
        <w:t>2</w:t>
      </w:r>
      <w:r w:rsidRPr="0005176B">
        <w:rPr>
          <w:rFonts w:ascii="PMingLiu" w:hAnsi="PMingLiu" w:cs="PMingLiu" w:hint="eastAsia"/>
          <w:sz w:val="28"/>
          <w:szCs w:val="28"/>
        </w:rPr>
        <w:t>）選擇題：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1</w:t>
      </w:r>
      <w:r w:rsidRPr="0005176B">
        <w:rPr>
          <w:rFonts w:ascii="PMingLiu" w:hAnsi="PMingLiu" w:cs="PMingLiu" w:hint="eastAsia"/>
          <w:sz w:val="28"/>
          <w:szCs w:val="28"/>
        </w:rPr>
        <w:t>：正確解答出現的位置應隨機排列，且其次數要大致相同。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2</w:t>
      </w:r>
      <w:r w:rsidRPr="0005176B">
        <w:rPr>
          <w:rFonts w:ascii="PMingLiu" w:hAnsi="PMingLiu" w:cs="PMingLiu" w:hint="eastAsia"/>
          <w:sz w:val="28"/>
          <w:szCs w:val="28"/>
        </w:rPr>
        <w:t>：盡量少用「否定問句」或「否定敘述選項」。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3</w:t>
      </w:r>
      <w:r w:rsidRPr="0005176B">
        <w:rPr>
          <w:rFonts w:ascii="PMingLiu" w:hAnsi="PMingLiu" w:cs="PMingLiu" w:hint="eastAsia"/>
          <w:sz w:val="28"/>
          <w:szCs w:val="28"/>
        </w:rPr>
        <w:t>：在設計選項上，必定是選項直接跟著文字。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4</w:t>
      </w:r>
      <w:r w:rsidRPr="0005176B">
        <w:rPr>
          <w:rFonts w:ascii="PMingLiu" w:hAnsi="PMingLiu" w:cs="PMingLiu" w:hint="eastAsia"/>
          <w:sz w:val="28"/>
          <w:szCs w:val="28"/>
        </w:rPr>
        <w:t>：文字不隨便斷行，避免製造學生閱讀題意的困擾。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5</w:t>
      </w:r>
      <w:r w:rsidRPr="0005176B">
        <w:rPr>
          <w:rFonts w:ascii="PMingLiu" w:hAnsi="PMingLiu" w:cs="PMingLiu" w:hint="eastAsia"/>
          <w:sz w:val="28"/>
          <w:szCs w:val="28"/>
        </w:rPr>
        <w:t>：謹慎使用「以上皆是」和「以上皆非」的答案。</w:t>
      </w:r>
    </w:p>
    <w:p w:rsidR="0005176B" w:rsidRPr="0005176B" w:rsidRDefault="0005176B" w:rsidP="0005176B">
      <w:pPr>
        <w:spacing w:before="240" w:after="240"/>
        <w:rPr>
          <w:rFonts w:ascii="PMingLiu" w:hAnsi="PMingLiu" w:cs="PMingLiu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（</w:t>
      </w:r>
      <w:r w:rsidRPr="0005176B">
        <w:rPr>
          <w:rFonts w:ascii="PMingLiu" w:hAnsi="PMingLiu" w:cs="PMingLiu" w:hint="eastAsia"/>
          <w:sz w:val="28"/>
          <w:szCs w:val="28"/>
        </w:rPr>
        <w:t>3</w:t>
      </w:r>
      <w:r w:rsidRPr="0005176B">
        <w:rPr>
          <w:rFonts w:ascii="PMingLiu" w:hAnsi="PMingLiu" w:cs="PMingLiu" w:hint="eastAsia"/>
          <w:sz w:val="28"/>
          <w:szCs w:val="28"/>
        </w:rPr>
        <w:t>）計算題：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1</w:t>
      </w:r>
      <w:r w:rsidRPr="0005176B">
        <w:rPr>
          <w:rFonts w:ascii="PMingLiu" w:hAnsi="PMingLiu" w:cs="PMingLiu" w:hint="eastAsia"/>
          <w:sz w:val="28"/>
          <w:szCs w:val="28"/>
        </w:rPr>
        <w:t>：避免題目需經冗長計算過程才能算出答案。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2</w:t>
      </w:r>
      <w:r w:rsidRPr="0005176B">
        <w:rPr>
          <w:rFonts w:ascii="PMingLiu" w:hAnsi="PMingLiu" w:cs="PMingLiu" w:hint="eastAsia"/>
          <w:sz w:val="28"/>
          <w:szCs w:val="28"/>
        </w:rPr>
        <w:t>：可提供學生一些開始的計算步驟，讓學生接續完成。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3</w:t>
      </w:r>
      <w:r w:rsidRPr="0005176B">
        <w:rPr>
          <w:rFonts w:ascii="PMingLiu" w:hAnsi="PMingLiu" w:cs="PMingLiu" w:hint="eastAsia"/>
          <w:sz w:val="28"/>
          <w:szCs w:val="28"/>
        </w:rPr>
        <w:t>：用選擇題選項中列出計算過程，讓學生選擇。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4</w:t>
      </w:r>
      <w:r w:rsidRPr="0005176B">
        <w:rPr>
          <w:rFonts w:ascii="PMingLiu" w:hAnsi="PMingLiu" w:cs="PMingLiu" w:hint="eastAsia"/>
          <w:sz w:val="28"/>
          <w:szCs w:val="28"/>
        </w:rPr>
        <w:t>：有些計算題有幾種不同的解題方法，評分要特別強調解題過程。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5</w:t>
      </w:r>
      <w:r w:rsidRPr="0005176B">
        <w:rPr>
          <w:rFonts w:ascii="PMingLiu" w:hAnsi="PMingLiu" w:cs="PMingLiu" w:hint="eastAsia"/>
          <w:sz w:val="28"/>
          <w:szCs w:val="28"/>
        </w:rPr>
        <w:t>：適時提醒並非只注重算出答案，幫助學生聚焦於過程而非結果。</w:t>
      </w:r>
    </w:p>
    <w:p w:rsidR="0005176B" w:rsidRPr="0005176B" w:rsidRDefault="0005176B" w:rsidP="0005176B">
      <w:pPr>
        <w:spacing w:before="240" w:after="240"/>
        <w:rPr>
          <w:rFonts w:ascii="PMingLiu" w:hAnsi="PMingLiu" w:cs="PMingLiu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（</w:t>
      </w:r>
      <w:r w:rsidRPr="0005176B">
        <w:rPr>
          <w:rFonts w:ascii="PMingLiu" w:hAnsi="PMingLiu" w:cs="PMingLiu" w:hint="eastAsia"/>
          <w:sz w:val="28"/>
          <w:szCs w:val="28"/>
        </w:rPr>
        <w:t>4</w:t>
      </w:r>
      <w:r w:rsidRPr="0005176B">
        <w:rPr>
          <w:rFonts w:ascii="PMingLiu" w:hAnsi="PMingLiu" w:cs="PMingLiu" w:hint="eastAsia"/>
          <w:sz w:val="28"/>
          <w:szCs w:val="28"/>
        </w:rPr>
        <w:t>）填充題：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1</w:t>
      </w:r>
      <w:r w:rsidRPr="0005176B">
        <w:rPr>
          <w:rFonts w:ascii="PMingLiu" w:hAnsi="PMingLiu" w:cs="PMingLiu" w:hint="eastAsia"/>
          <w:sz w:val="28"/>
          <w:szCs w:val="28"/>
        </w:rPr>
        <w:t>：每題空白處大小應適當。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2</w:t>
      </w:r>
      <w:r w:rsidRPr="0005176B">
        <w:rPr>
          <w:rFonts w:ascii="PMingLiu" w:hAnsi="PMingLiu" w:cs="PMingLiu" w:hint="eastAsia"/>
          <w:sz w:val="28"/>
          <w:szCs w:val="28"/>
        </w:rPr>
        <w:t>：答案以一個為原則，避免一題有兩個以上的空格。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lastRenderedPageBreak/>
        <w:t>原則</w:t>
      </w:r>
      <w:r w:rsidRPr="0005176B">
        <w:rPr>
          <w:rFonts w:ascii="PMingLiu" w:hAnsi="PMingLiu" w:cs="PMingLiu" w:hint="eastAsia"/>
          <w:sz w:val="28"/>
          <w:szCs w:val="28"/>
        </w:rPr>
        <w:t>3</w:t>
      </w:r>
      <w:r w:rsidRPr="0005176B">
        <w:rPr>
          <w:rFonts w:ascii="PMingLiu" w:hAnsi="PMingLiu" w:cs="PMingLiu" w:hint="eastAsia"/>
          <w:sz w:val="28"/>
          <w:szCs w:val="28"/>
        </w:rPr>
        <w:t>：句子中避免有不明確的敘述以致產生許多個答案。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4</w:t>
      </w:r>
      <w:r w:rsidRPr="0005176B">
        <w:rPr>
          <w:rFonts w:ascii="PMingLiu" w:hAnsi="PMingLiu" w:cs="PMingLiu" w:hint="eastAsia"/>
          <w:sz w:val="28"/>
          <w:szCs w:val="28"/>
        </w:rPr>
        <w:t>：要學生回答的空白處應是正確事實或重要觀念。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5</w:t>
      </w:r>
      <w:r w:rsidRPr="0005176B">
        <w:rPr>
          <w:rFonts w:ascii="PMingLiu" w:hAnsi="PMingLiu" w:cs="PMingLiu" w:hint="eastAsia"/>
          <w:sz w:val="28"/>
          <w:szCs w:val="28"/>
        </w:rPr>
        <w:t>：填答處應考慮作答及評分方便。</w:t>
      </w:r>
      <w:r w:rsidRPr="0005176B">
        <w:rPr>
          <w:rFonts w:ascii="PMingLiu" w:hAnsi="PMingLiu" w:cs="PMingLiu" w:hint="eastAsia"/>
          <w:sz w:val="28"/>
          <w:szCs w:val="28"/>
        </w:rPr>
        <w:t xml:space="preserve"> </w:t>
      </w:r>
    </w:p>
    <w:p w:rsidR="0005176B" w:rsidRPr="0005176B" w:rsidRDefault="0005176B" w:rsidP="0005176B">
      <w:pPr>
        <w:spacing w:before="240" w:after="240"/>
        <w:rPr>
          <w:rFonts w:ascii="PMingLiu" w:hAnsi="PMingLiu" w:cs="PMingLiu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（</w:t>
      </w:r>
      <w:r w:rsidRPr="0005176B">
        <w:rPr>
          <w:rFonts w:ascii="PMingLiu" w:hAnsi="PMingLiu" w:cs="PMingLiu" w:hint="eastAsia"/>
          <w:sz w:val="28"/>
          <w:szCs w:val="28"/>
        </w:rPr>
        <w:t>5</w:t>
      </w:r>
      <w:r w:rsidRPr="0005176B">
        <w:rPr>
          <w:rFonts w:ascii="PMingLiu" w:hAnsi="PMingLiu" w:cs="PMingLiu" w:hint="eastAsia"/>
          <w:sz w:val="28"/>
          <w:szCs w:val="28"/>
        </w:rPr>
        <w:t>）撰寫誘答選項：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1</w:t>
      </w:r>
      <w:r w:rsidRPr="0005176B">
        <w:rPr>
          <w:rFonts w:ascii="PMingLiu" w:hAnsi="PMingLiu" w:cs="PMingLiu" w:hint="eastAsia"/>
          <w:sz w:val="28"/>
          <w:szCs w:val="28"/>
        </w:rPr>
        <w:t>：使用學生最常犯的錯誤。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2</w:t>
      </w:r>
      <w:r w:rsidRPr="0005176B">
        <w:rPr>
          <w:rFonts w:ascii="PMingLiu" w:hAnsi="PMingLiu" w:cs="PMingLiu" w:hint="eastAsia"/>
          <w:sz w:val="28"/>
          <w:szCs w:val="28"/>
        </w:rPr>
        <w:t>：使用課本的語言或其他凸顯事實的措辭。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3</w:t>
      </w:r>
      <w:r w:rsidRPr="0005176B">
        <w:rPr>
          <w:rFonts w:ascii="PMingLiu" w:hAnsi="PMingLiu" w:cs="PMingLiu" w:hint="eastAsia"/>
          <w:sz w:val="28"/>
          <w:szCs w:val="28"/>
        </w:rPr>
        <w:t>：使用可能因誤解或粗心引起的錯誤答案，如忘了將單位轉換。</w:t>
      </w:r>
    </w:p>
    <w:p w:rsidR="0005176B" w:rsidRPr="0005176B" w:rsidRDefault="0005176B" w:rsidP="0005176B">
      <w:pPr>
        <w:spacing w:before="240" w:after="240"/>
        <w:ind w:leftChars="300" w:left="660"/>
        <w:rPr>
          <w:rFonts w:ascii="PMingLiu" w:hAnsi="PMingLiu" w:cs="PMingLiu" w:hint="eastAsia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4</w:t>
      </w:r>
      <w:r w:rsidRPr="0005176B">
        <w:rPr>
          <w:rFonts w:ascii="PMingLiu" w:hAnsi="PMingLiu" w:cs="PMingLiu" w:hint="eastAsia"/>
          <w:sz w:val="28"/>
          <w:szCs w:val="28"/>
        </w:rPr>
        <w:t>：使用與正確答案具同性質、相似的內容作為誘答。</w:t>
      </w:r>
    </w:p>
    <w:p w:rsidR="002C33B5" w:rsidRDefault="0005176B" w:rsidP="0005176B">
      <w:pPr>
        <w:spacing w:before="240" w:after="240"/>
        <w:ind w:leftChars="300" w:left="660"/>
        <w:rPr>
          <w:rFonts w:ascii="PMingLiu" w:hAnsi="PMingLiu" w:cs="PMingLiu"/>
          <w:sz w:val="28"/>
          <w:szCs w:val="28"/>
        </w:rPr>
      </w:pPr>
      <w:r w:rsidRPr="0005176B">
        <w:rPr>
          <w:rFonts w:ascii="PMingLiu" w:hAnsi="PMingLiu" w:cs="PMingLiu" w:hint="eastAsia"/>
          <w:sz w:val="28"/>
          <w:szCs w:val="28"/>
        </w:rPr>
        <w:t>原則</w:t>
      </w:r>
      <w:r w:rsidRPr="0005176B">
        <w:rPr>
          <w:rFonts w:ascii="PMingLiu" w:hAnsi="PMingLiu" w:cs="PMingLiu" w:hint="eastAsia"/>
          <w:sz w:val="28"/>
          <w:szCs w:val="28"/>
        </w:rPr>
        <w:t>5</w:t>
      </w:r>
      <w:r w:rsidRPr="0005176B">
        <w:rPr>
          <w:rFonts w:ascii="PMingLiu" w:hAnsi="PMingLiu" w:cs="PMingLiu" w:hint="eastAsia"/>
          <w:sz w:val="28"/>
          <w:szCs w:val="28"/>
        </w:rPr>
        <w:t>：使用與題幹形式類似，文法一致的誘答。</w:t>
      </w:r>
    </w:p>
    <w:p w:rsidR="0005176B" w:rsidRDefault="0005176B" w:rsidP="0005176B">
      <w:pPr>
        <w:spacing w:before="240" w:after="240"/>
        <w:rPr>
          <w:rFonts w:ascii="PMingLiu" w:hAnsi="PMingLiu" w:cs="PMingLiu" w:hint="eastAsia"/>
          <w:sz w:val="28"/>
          <w:szCs w:val="28"/>
        </w:rPr>
      </w:pPr>
    </w:p>
    <w:p w:rsidR="00990AE9" w:rsidRDefault="0005176B">
      <w:pPr>
        <w:spacing w:before="240" w:after="240"/>
        <w:rPr>
          <w:rFonts w:ascii="PMingLiu" w:eastAsia="PMingLiu" w:hAnsi="PMingLiu" w:cs="PMingLiu"/>
          <w:sz w:val="28"/>
          <w:szCs w:val="28"/>
        </w:rPr>
      </w:pPr>
      <w:r>
        <w:rPr>
          <w:rFonts w:asciiTheme="minorEastAsia" w:hAnsiTheme="minorEastAsia" w:cs="PMingLiu" w:hint="eastAsia"/>
          <w:sz w:val="28"/>
          <w:szCs w:val="28"/>
        </w:rPr>
        <w:t>3.</w:t>
      </w:r>
      <w:r w:rsidR="00073C96">
        <w:rPr>
          <w:rFonts w:ascii="PMingLiu" w:eastAsia="PMingLiu" w:hAnsi="PMingLiu" w:cs="PMingLiu"/>
          <w:sz w:val="28"/>
          <w:szCs w:val="28"/>
        </w:rPr>
        <w:t>請命題老師將考卷</w:t>
      </w:r>
      <w:r w:rsidR="00073C96">
        <w:rPr>
          <w:rFonts w:ascii="PMingLiu" w:eastAsia="PMingLiu" w:hAnsi="PMingLiu" w:cs="PMingLiu"/>
          <w:sz w:val="28"/>
          <w:szCs w:val="28"/>
        </w:rPr>
        <w:t>+</w:t>
      </w:r>
      <w:r w:rsidR="00073C96">
        <w:rPr>
          <w:rFonts w:ascii="PMingLiu" w:eastAsia="PMingLiu" w:hAnsi="PMingLiu" w:cs="PMingLiu"/>
          <w:sz w:val="28"/>
          <w:szCs w:val="28"/>
        </w:rPr>
        <w:t>審查單交給審查老師看後簽名，於期限內修正好，連同一份乾淨的</w:t>
      </w:r>
      <w:r w:rsidR="00073C96">
        <w:rPr>
          <w:rFonts w:ascii="PMingLiu" w:eastAsia="PMingLiu" w:hAnsi="PMingLiu" w:cs="PMingLiu"/>
          <w:sz w:val="28"/>
          <w:szCs w:val="28"/>
        </w:rPr>
        <w:t>B4</w:t>
      </w:r>
      <w:r w:rsidR="00073C96">
        <w:rPr>
          <w:rFonts w:ascii="PMingLiu" w:eastAsia="PMingLiu" w:hAnsi="PMingLiu" w:cs="PMingLiu"/>
          <w:sz w:val="28"/>
          <w:szCs w:val="28"/>
        </w:rPr>
        <w:t>考卷，繳交至教學組</w:t>
      </w:r>
      <w:r w:rsidR="00104D21">
        <w:rPr>
          <w:rFonts w:ascii="新細明體" w:eastAsia="新細明體" w:hAnsi="新細明體" w:cs="新細明體" w:hint="eastAsia"/>
          <w:sz w:val="28"/>
          <w:szCs w:val="28"/>
        </w:rPr>
        <w:t>後進行行政閱卷</w:t>
      </w:r>
      <w:r w:rsidR="00073C96">
        <w:rPr>
          <w:rFonts w:ascii="PMingLiu" w:eastAsia="PMingLiu" w:hAnsi="PMingLiu" w:cs="PMingLiu"/>
          <w:sz w:val="28"/>
          <w:szCs w:val="28"/>
        </w:rPr>
        <w:t>。</w:t>
      </w:r>
    </w:p>
    <w:p w:rsidR="00990AE9" w:rsidRDefault="00073C96">
      <w:pPr>
        <w:spacing w:before="240" w:after="240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(</w:t>
      </w:r>
      <w:r>
        <w:rPr>
          <w:rFonts w:ascii="PMingLiu" w:eastAsia="PMingLiu" w:hAnsi="PMingLiu" w:cs="PMingLiu"/>
          <w:sz w:val="28"/>
          <w:szCs w:val="28"/>
        </w:rPr>
        <w:t>同學年若已說好誰出國或數、社卷，期末再對調即可</w:t>
      </w:r>
      <w:r>
        <w:rPr>
          <w:rFonts w:ascii="PMingLiu" w:eastAsia="PMingLiu" w:hAnsi="PMingLiu" w:cs="PMingLiu"/>
          <w:sz w:val="28"/>
          <w:szCs w:val="28"/>
        </w:rPr>
        <w:t>)</w:t>
      </w:r>
    </w:p>
    <w:p w:rsidR="00990AE9" w:rsidRDefault="0005176B">
      <w:pPr>
        <w:spacing w:before="240" w:after="240"/>
      </w:pPr>
      <w:r>
        <w:rPr>
          <w:rFonts w:asciiTheme="minorEastAsia" w:hAnsiTheme="minorEastAsia" w:cs="PMingLiu" w:hint="eastAsia"/>
          <w:sz w:val="28"/>
          <w:szCs w:val="28"/>
        </w:rPr>
        <w:t>4.</w:t>
      </w:r>
      <w:bookmarkStart w:id="1" w:name="_GoBack"/>
      <w:bookmarkEnd w:id="1"/>
      <w:r w:rsidR="00073C96">
        <w:rPr>
          <w:rFonts w:ascii="PMingLiu" w:eastAsia="PMingLiu" w:hAnsi="PMingLiu" w:cs="PMingLiu"/>
          <w:sz w:val="28"/>
          <w:szCs w:val="28"/>
        </w:rPr>
        <w:t>英語音檔請於考前寄給導師及教學組，考試當天如有學生缺席，需要補考，請跟教務處說一聲，原則同學年學生考完該科才發放考卷。</w:t>
      </w:r>
    </w:p>
    <w:sectPr w:rsidR="00990AE9">
      <w:pgSz w:w="11909" w:h="16834"/>
      <w:pgMar w:top="141" w:right="1440" w:bottom="5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60A"/>
    <w:multiLevelType w:val="hybridMultilevel"/>
    <w:tmpl w:val="87F89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E9"/>
    <w:rsid w:val="0005176B"/>
    <w:rsid w:val="00073C96"/>
    <w:rsid w:val="00104D21"/>
    <w:rsid w:val="002C33B5"/>
    <w:rsid w:val="00990AE9"/>
    <w:rsid w:val="00AC1750"/>
    <w:rsid w:val="00E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96DC"/>
  <w15:docId w15:val="{29BAFB80-4632-4932-81DA-A032454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4F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1F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1F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1DD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1DDF"/>
    <w:rPr>
      <w:sz w:val="20"/>
      <w:szCs w:val="20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0517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RkmbDwqfnD7Gt9rF9yXVKZVeA==">CgMxLjAyCGguZ2pkZ3hzOAByITEyUTExb2FrMk9teDlnRjhHbFdfaXVZMldXQTdWV2dsUQ==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2025-05-28T04:04:00Z</dcterms:created>
  <dcterms:modified xsi:type="dcterms:W3CDTF">2025-05-28T04:04:00Z</dcterms:modified>
</cp:coreProperties>
</file>